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675A" w14:textId="03BCEB36" w:rsidR="0040388A" w:rsidRPr="0040388A" w:rsidRDefault="009C044F" w:rsidP="0040388A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Silex</w:t>
      </w:r>
      <w:r w:rsidR="0040388A"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4C1A9AB5" w14:textId="77777777" w:rsidR="0040388A" w:rsidRPr="009C044F" w:rsidRDefault="0040388A" w:rsidP="0040388A">
      <w:pPr>
        <w:rPr>
          <w:rFonts w:ascii="Garamond" w:hAnsi="Garamond"/>
          <w:color w:val="000000"/>
        </w:rPr>
      </w:pPr>
    </w:p>
    <w:p w14:paraId="513AA4DF" w14:textId="187A537F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Customer: </w:t>
      </w:r>
      <w:r w:rsidR="009C044F">
        <w:rPr>
          <w:rFonts w:ascii="Garamond" w:hAnsi="Garamond"/>
          <w:color w:val="000000"/>
        </w:rPr>
        <w:t>Silex</w:t>
      </w:r>
    </w:p>
    <w:p w14:paraId="51D3E8BC" w14:textId="643A474A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Meeting Day : 2022.</w:t>
      </w:r>
      <w:r w:rsidR="009C044F">
        <w:rPr>
          <w:rFonts w:ascii="Garamond" w:hAnsi="Garamond"/>
          <w:color w:val="000000"/>
        </w:rPr>
        <w:t>7.28</w:t>
      </w:r>
    </w:p>
    <w:p w14:paraId="49945973" w14:textId="77777777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Meeting Method : Microsoft Teams</w:t>
      </w:r>
    </w:p>
    <w:p w14:paraId="5B3872DB" w14:textId="6B0181BF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Agenda : </w:t>
      </w:r>
      <w:r w:rsidR="00BF7EBD">
        <w:rPr>
          <w:rFonts w:ascii="Garamond" w:hAnsi="Garamond"/>
          <w:color w:val="000000"/>
        </w:rPr>
        <w:t>D</w:t>
      </w:r>
      <w:r w:rsidR="009C044F">
        <w:rPr>
          <w:rFonts w:ascii="Garamond" w:hAnsi="Garamond"/>
          <w:color w:val="000000"/>
        </w:rPr>
        <w:t>iscussion for AlphaTheta project.</w:t>
      </w:r>
    </w:p>
    <w:p w14:paraId="649736FD" w14:textId="083EC5CB" w:rsidR="0040388A" w:rsidRDefault="0040388A" w:rsidP="009C044F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Purpose : </w:t>
      </w:r>
      <w:r w:rsidR="00BF7EBD">
        <w:rPr>
          <w:rFonts w:ascii="Garamond" w:hAnsi="Garamond"/>
          <w:color w:val="000000"/>
        </w:rPr>
        <w:t xml:space="preserve">Overall discussion including development board availability, schedules &amp; other customer’s </w:t>
      </w:r>
      <w:r w:rsidR="009C044F">
        <w:rPr>
          <w:rFonts w:ascii="Garamond" w:hAnsi="Garamond"/>
          <w:color w:val="000000"/>
        </w:rPr>
        <w:t xml:space="preserve">Bluetooth </w:t>
      </w:r>
      <w:r w:rsidR="00BF7EBD">
        <w:rPr>
          <w:rFonts w:ascii="Garamond" w:hAnsi="Garamond"/>
          <w:color w:val="000000"/>
        </w:rPr>
        <w:t xml:space="preserve">specification </w:t>
      </w:r>
      <w:r w:rsidR="009C044F">
        <w:rPr>
          <w:rFonts w:ascii="Garamond" w:hAnsi="Garamond"/>
          <w:color w:val="000000"/>
        </w:rPr>
        <w:t>re</w:t>
      </w:r>
      <w:r w:rsidR="00BF7EBD">
        <w:rPr>
          <w:rFonts w:ascii="Garamond" w:hAnsi="Garamond"/>
          <w:color w:val="000000"/>
        </w:rPr>
        <w:t>quirements</w:t>
      </w:r>
      <w:r w:rsidR="001279D0">
        <w:rPr>
          <w:rFonts w:ascii="Garamond" w:hAnsi="Garamond"/>
          <w:color w:val="000000"/>
        </w:rPr>
        <w:t>.</w:t>
      </w:r>
    </w:p>
    <w:p w14:paraId="18257648" w14:textId="09A51959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</w:t>
      </w:r>
      <w:r w:rsidR="00BF7EBD">
        <w:rPr>
          <w:rFonts w:ascii="Garamond" w:hAnsi="Garamond"/>
          <w:color w:val="000000"/>
        </w:rPr>
        <w:t xml:space="preserve"> : Silex (Takahiro Kiji, </w:t>
      </w:r>
      <w:r w:rsidR="001279D0">
        <w:rPr>
          <w:rFonts w:ascii="Garamond" w:hAnsi="Garamond"/>
          <w:color w:val="000000"/>
        </w:rPr>
        <w:t>Hira San, Kuwana San, Sawada San</w:t>
      </w:r>
    </w:p>
    <w:p w14:paraId="5AD2E5FB" w14:textId="22F41068" w:rsidR="002E4B0A" w:rsidRDefault="002E4B0A" w:rsidP="0040388A">
      <w:pPr>
        <w:rPr>
          <w:rFonts w:ascii="Garamond" w:hAnsi="Garamond" w:hint="eastAsia"/>
          <w:color w:val="000000"/>
        </w:rPr>
      </w:pPr>
      <w:r>
        <w:rPr>
          <w:rFonts w:ascii="Garamond" w:hAnsi="Garamond" w:hint="eastAsia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          A&amp;W (Mingfa, </w:t>
      </w:r>
      <w:r w:rsidR="00486AF5">
        <w:rPr>
          <w:rFonts w:ascii="Garamond" w:hAnsi="Garamond"/>
          <w:color w:val="000000"/>
        </w:rPr>
        <w:t xml:space="preserve">Araki San, </w:t>
      </w:r>
      <w:r>
        <w:rPr>
          <w:rFonts w:ascii="Garamond" w:hAnsi="Garamond"/>
          <w:color w:val="000000"/>
        </w:rPr>
        <w:t>JR, Jack, Alex)</w:t>
      </w:r>
    </w:p>
    <w:p w14:paraId="2C53E1B8" w14:textId="77777777" w:rsidR="002E4B0A" w:rsidRDefault="002E4B0A" w:rsidP="0040388A">
      <w:pPr>
        <w:rPr>
          <w:rFonts w:ascii="Garamond" w:hAnsi="Garamond"/>
          <w:color w:val="000000"/>
        </w:rPr>
      </w:pPr>
    </w:p>
    <w:p w14:paraId="5CFD87FF" w14:textId="05573375" w:rsidR="009A745D" w:rsidRDefault="009A745D" w:rsidP="0040388A">
      <w:pPr>
        <w:rPr>
          <w:rFonts w:ascii="Garamond" w:hAnsi="Garamond"/>
          <w:color w:val="000000"/>
        </w:rPr>
      </w:pPr>
    </w:p>
    <w:p w14:paraId="7D5DBF9B" w14:textId="046E677B" w:rsidR="009A745D" w:rsidRDefault="002E4B0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Summary : </w:t>
      </w:r>
    </w:p>
    <w:p w14:paraId="50C3FDE7" w14:textId="2BC5FA10" w:rsidR="005F515A" w:rsidRPr="00467F30" w:rsidRDefault="002E4B0A" w:rsidP="00467F30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Their </w:t>
      </w:r>
      <w:r w:rsidR="005F515A" w:rsidRPr="00467F30">
        <w:rPr>
          <w:rFonts w:ascii="Garamond" w:hAnsi="Garamond" w:hint="eastAsia"/>
          <w:color w:val="000000"/>
        </w:rPr>
        <w:t>M</w:t>
      </w:r>
      <w:r w:rsidR="005F515A" w:rsidRPr="00467F30">
        <w:rPr>
          <w:rFonts w:ascii="Garamond" w:hAnsi="Garamond"/>
          <w:color w:val="000000"/>
        </w:rPr>
        <w:t>odule</w:t>
      </w:r>
      <w:r w:rsidR="00E84C05">
        <w:rPr>
          <w:rFonts w:ascii="Garamond" w:hAnsi="Garamond"/>
          <w:color w:val="000000"/>
        </w:rPr>
        <w:t xml:space="preserve"> “SDMAX”</w:t>
      </w:r>
      <w:r w:rsidR="005F515A" w:rsidRPr="00467F30">
        <w:rPr>
          <w:rFonts w:ascii="Garamond" w:hAnsi="Garamond"/>
          <w:color w:val="000000"/>
        </w:rPr>
        <w:t xml:space="preserve"> still</w:t>
      </w:r>
      <w:r w:rsidR="00E84C05">
        <w:rPr>
          <w:rFonts w:ascii="Garamond" w:hAnsi="Garamond"/>
          <w:color w:val="000000"/>
        </w:rPr>
        <w:t xml:space="preserve"> on development </w:t>
      </w:r>
      <w:r>
        <w:rPr>
          <w:rFonts w:ascii="Garamond" w:hAnsi="Garamond"/>
          <w:color w:val="000000"/>
        </w:rPr>
        <w:t xml:space="preserve">and tentative </w:t>
      </w:r>
      <w:r w:rsidR="00467F30" w:rsidRPr="00467F30">
        <w:rPr>
          <w:rFonts w:ascii="Garamond" w:hAnsi="Garamond"/>
          <w:color w:val="000000"/>
        </w:rPr>
        <w:t xml:space="preserve">schedule </w:t>
      </w:r>
      <w:r>
        <w:rPr>
          <w:rFonts w:ascii="Garamond" w:hAnsi="Garamond"/>
          <w:color w:val="000000"/>
        </w:rPr>
        <w:t xml:space="preserve">of availability is </w:t>
      </w:r>
      <w:r w:rsidR="00467F30" w:rsidRPr="00467F30">
        <w:rPr>
          <w:rFonts w:ascii="Garamond" w:hAnsi="Garamond"/>
          <w:color w:val="000000"/>
        </w:rPr>
        <w:t>end of this year</w:t>
      </w:r>
      <w:r>
        <w:rPr>
          <w:rFonts w:ascii="Garamond" w:hAnsi="Garamond"/>
          <w:color w:val="000000"/>
        </w:rPr>
        <w:t xml:space="preserve"> 2022.</w:t>
      </w:r>
    </w:p>
    <w:p w14:paraId="4E86579A" w14:textId="45E90829" w:rsidR="00467F30" w:rsidRDefault="00595C3A" w:rsidP="00467F30">
      <w:pPr>
        <w:pStyle w:val="ListParagraph"/>
        <w:numPr>
          <w:ilvl w:val="0"/>
          <w:numId w:val="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Silex w</w:t>
      </w:r>
      <w:r w:rsidR="00467F30">
        <w:rPr>
          <w:rFonts w:ascii="Garamond" w:hAnsi="Garamond"/>
          <w:color w:val="000000"/>
        </w:rPr>
        <w:t>ill confirm if</w:t>
      </w:r>
      <w:r>
        <w:rPr>
          <w:rFonts w:ascii="Garamond" w:hAnsi="Garamond"/>
          <w:color w:val="000000"/>
        </w:rPr>
        <w:t xml:space="preserve"> the required feature from </w:t>
      </w:r>
      <w:r w:rsidR="00467F30">
        <w:rPr>
          <w:rFonts w:ascii="Garamond" w:hAnsi="Garamond"/>
          <w:color w:val="000000"/>
        </w:rPr>
        <w:t>mobile phone</w:t>
      </w:r>
      <w:r>
        <w:rPr>
          <w:rFonts w:ascii="Garamond" w:hAnsi="Garamond"/>
          <w:color w:val="000000"/>
        </w:rPr>
        <w:t xml:space="preserve"> to target device (DJ Multiplayer) </w:t>
      </w:r>
      <w:r w:rsidR="00467F30">
        <w:rPr>
          <w:rFonts w:ascii="Garamond" w:hAnsi="Garamond"/>
          <w:color w:val="000000"/>
        </w:rPr>
        <w:t>is A2DP music streaming</w:t>
      </w:r>
      <w:r>
        <w:rPr>
          <w:rFonts w:ascii="Garamond" w:hAnsi="Garamond"/>
          <w:color w:val="000000"/>
        </w:rPr>
        <w:t xml:space="preserve"> using Classic audio </w:t>
      </w:r>
      <w:r w:rsidR="00AC24CE">
        <w:rPr>
          <w:rFonts w:ascii="Garamond" w:hAnsi="Garamond"/>
          <w:color w:val="000000"/>
        </w:rPr>
        <w:t>only</w:t>
      </w:r>
      <w:r>
        <w:rPr>
          <w:rFonts w:ascii="Garamond" w:hAnsi="Garamond"/>
          <w:color w:val="000000"/>
        </w:rPr>
        <w:t xml:space="preserve"> since mobile phones with LE Audio support</w:t>
      </w:r>
      <w:r w:rsidR="00AC5B16">
        <w:rPr>
          <w:rFonts w:ascii="Garamond" w:hAnsi="Garamond"/>
          <w:color w:val="000000"/>
        </w:rPr>
        <w:t xml:space="preserve"> is scarce. </w:t>
      </w:r>
      <w:r w:rsidR="001279D0">
        <w:rPr>
          <w:rFonts w:ascii="Garamond" w:hAnsi="Garamond"/>
          <w:color w:val="000000"/>
        </w:rPr>
        <w:t>While A</w:t>
      </w:r>
      <w:r w:rsidR="00AC5B16">
        <w:rPr>
          <w:rFonts w:ascii="Garamond" w:hAnsi="Garamond"/>
          <w:color w:val="000000"/>
        </w:rPr>
        <w:t xml:space="preserve">&amp;W </w:t>
      </w:r>
      <w:r w:rsidR="001279D0">
        <w:rPr>
          <w:rFonts w:ascii="Garamond" w:hAnsi="Garamond"/>
          <w:color w:val="000000"/>
        </w:rPr>
        <w:t xml:space="preserve">need </w:t>
      </w:r>
      <w:r w:rsidR="00AC5B16">
        <w:rPr>
          <w:rFonts w:ascii="Garamond" w:hAnsi="Garamond"/>
          <w:color w:val="000000"/>
        </w:rPr>
        <w:t xml:space="preserve">to consider LE Audio  support if customer schedule is not tight. </w:t>
      </w:r>
    </w:p>
    <w:p w14:paraId="29FFF911" w14:textId="14813AD2" w:rsidR="005C12C7" w:rsidRDefault="006D383D" w:rsidP="00230154">
      <w:pPr>
        <w:pStyle w:val="ListParagraph"/>
        <w:numPr>
          <w:ilvl w:val="0"/>
          <w:numId w:val="6"/>
        </w:numPr>
        <w:ind w:leftChars="0"/>
        <w:rPr>
          <w:rFonts w:ascii="Garamond" w:hAnsi="Garamond"/>
          <w:color w:val="000000"/>
        </w:rPr>
      </w:pPr>
      <w:r w:rsidRPr="006D383D">
        <w:rPr>
          <w:rFonts w:ascii="Garamond" w:hAnsi="Garamond" w:hint="eastAsia"/>
          <w:color w:val="000000"/>
        </w:rPr>
        <w:t>S</w:t>
      </w:r>
      <w:r w:rsidRPr="006D383D">
        <w:rPr>
          <w:rFonts w:ascii="Garamond" w:hAnsi="Garamond"/>
          <w:color w:val="000000"/>
        </w:rPr>
        <w:t>ilex tentative SOP is August 2023 but still has to confirm afterwards.</w:t>
      </w:r>
    </w:p>
    <w:p w14:paraId="1007DD00" w14:textId="3B65118D" w:rsidR="004D4824" w:rsidRDefault="004D4824" w:rsidP="004D4824">
      <w:pPr>
        <w:rPr>
          <w:rFonts w:ascii="Garamond" w:hAnsi="Garamond"/>
          <w:color w:val="000000"/>
        </w:rPr>
      </w:pPr>
    </w:p>
    <w:p w14:paraId="2F5F206C" w14:textId="77777777" w:rsidR="006D383D" w:rsidRDefault="006D383D" w:rsidP="004D4824">
      <w:pPr>
        <w:rPr>
          <w:rFonts w:ascii="Garamond" w:hAnsi="Garamond" w:hint="eastAsia"/>
          <w:color w:val="000000"/>
        </w:rPr>
      </w:pPr>
    </w:p>
    <w:p w14:paraId="187887EF" w14:textId="12E51593" w:rsidR="004D4824" w:rsidRDefault="004D4824" w:rsidP="004D4824">
      <w:pPr>
        <w:rPr>
          <w:rFonts w:ascii="Garamond" w:hAnsi="Garamond"/>
          <w:color w:val="000000"/>
        </w:rPr>
      </w:pPr>
      <w:r>
        <w:rPr>
          <w:rFonts w:ascii="Garamond" w:hAnsi="Garamond" w:hint="eastAsia"/>
          <w:color w:val="000000"/>
        </w:rPr>
        <w:t>N</w:t>
      </w:r>
      <w:r>
        <w:rPr>
          <w:rFonts w:ascii="Garamond" w:hAnsi="Garamond"/>
          <w:color w:val="000000"/>
        </w:rPr>
        <w:t>ext Action :</w:t>
      </w:r>
    </w:p>
    <w:p w14:paraId="79796DB5" w14:textId="2F1D3FFF" w:rsidR="004D4824" w:rsidRDefault="004D4824" w:rsidP="004D4824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 w:hint="eastAsia"/>
          <w:color w:val="000000"/>
        </w:rPr>
        <w:t>F</w:t>
      </w:r>
      <w:r>
        <w:rPr>
          <w:rFonts w:ascii="Garamond" w:hAnsi="Garamond"/>
          <w:color w:val="000000"/>
        </w:rPr>
        <w:t>or Silex to</w:t>
      </w:r>
      <w:r w:rsidR="00190253">
        <w:rPr>
          <w:rFonts w:ascii="Garamond" w:hAnsi="Garamond"/>
          <w:color w:val="000000"/>
        </w:rPr>
        <w:t xml:space="preserve"> check with AlphaTheta the confirmed BT requirements and </w:t>
      </w:r>
      <w:r>
        <w:rPr>
          <w:rFonts w:ascii="Garamond" w:hAnsi="Garamond"/>
          <w:color w:val="000000"/>
        </w:rPr>
        <w:t>update the use case</w:t>
      </w:r>
      <w:r w:rsidR="00190253">
        <w:rPr>
          <w:rFonts w:ascii="Garamond" w:hAnsi="Garamond"/>
          <w:color w:val="000000"/>
        </w:rPr>
        <w:t xml:space="preserve"> to A&amp;W</w:t>
      </w:r>
      <w:r>
        <w:rPr>
          <w:rFonts w:ascii="Garamond" w:hAnsi="Garamond"/>
          <w:color w:val="000000"/>
        </w:rPr>
        <w:t xml:space="preserve"> and</w:t>
      </w:r>
      <w:r w:rsidR="006D383D">
        <w:rPr>
          <w:rFonts w:ascii="Garamond" w:hAnsi="Garamond"/>
          <w:color w:val="000000"/>
        </w:rPr>
        <w:t xml:space="preserve"> will continue discussion to finalize the</w:t>
      </w:r>
      <w:r w:rsidR="00190253">
        <w:rPr>
          <w:rFonts w:ascii="Garamond" w:hAnsi="Garamond"/>
          <w:color w:val="000000"/>
        </w:rPr>
        <w:t xml:space="preserve"> scope of work.</w:t>
      </w:r>
      <w:r>
        <w:rPr>
          <w:rFonts w:ascii="Garamond" w:hAnsi="Garamond"/>
          <w:color w:val="000000"/>
        </w:rPr>
        <w:t xml:space="preserve">  </w:t>
      </w:r>
    </w:p>
    <w:p w14:paraId="1FA11609" w14:textId="36374709" w:rsidR="006D383D" w:rsidRDefault="006D383D" w:rsidP="006D383D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 w:rsidRPr="006D383D">
        <w:rPr>
          <w:rFonts w:ascii="Garamond" w:hAnsi="Garamond"/>
          <w:color w:val="000000"/>
        </w:rPr>
        <w:t>Silex will provide their milestone and schedule and A&amp;W to reply</w:t>
      </w:r>
      <w:r w:rsidR="0003000B">
        <w:rPr>
          <w:rFonts w:ascii="Garamond" w:hAnsi="Garamond"/>
          <w:color w:val="000000"/>
        </w:rPr>
        <w:t xml:space="preserve"> afterwards.</w:t>
      </w:r>
      <w:r>
        <w:rPr>
          <w:rFonts w:ascii="Garamond" w:hAnsi="Garamond"/>
          <w:color w:val="000000"/>
        </w:rPr>
        <w:t xml:space="preserve"> </w:t>
      </w:r>
    </w:p>
    <w:p w14:paraId="4188480D" w14:textId="102CDC1A" w:rsidR="00E37733" w:rsidRDefault="00E37733" w:rsidP="004D4824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 w:hint="eastAsia"/>
          <w:color w:val="000000"/>
        </w:rPr>
        <w:t>F</w:t>
      </w:r>
      <w:r>
        <w:rPr>
          <w:rFonts w:ascii="Garamond" w:hAnsi="Garamond"/>
          <w:color w:val="000000"/>
        </w:rPr>
        <w:t>or A&amp;W to send</w:t>
      </w:r>
      <w:r w:rsidR="0003000B">
        <w:rPr>
          <w:rFonts w:ascii="Garamond" w:hAnsi="Garamond"/>
          <w:color w:val="000000"/>
        </w:rPr>
        <w:t xml:space="preserve"> formal quotation after Silex &amp; A&amp;W confirms the scope of work for the project.</w:t>
      </w:r>
      <w:r w:rsidR="00427FD2">
        <w:rPr>
          <w:rFonts w:ascii="Garamond" w:hAnsi="Garamond"/>
          <w:color w:val="000000"/>
        </w:rPr>
        <w:t xml:space="preserve"> </w:t>
      </w:r>
    </w:p>
    <w:p w14:paraId="24048958" w14:textId="5A594016" w:rsidR="00190253" w:rsidRPr="004D4824" w:rsidRDefault="00190253" w:rsidP="004D4824">
      <w:pPr>
        <w:pStyle w:val="ListParagraph"/>
        <w:numPr>
          <w:ilvl w:val="0"/>
          <w:numId w:val="4"/>
        </w:numPr>
        <w:ind w:leftChars="0"/>
        <w:rPr>
          <w:rFonts w:ascii="Garamond" w:hAnsi="Garamond" w:hint="eastAsia"/>
          <w:color w:val="000000"/>
        </w:rPr>
      </w:pPr>
      <w:r>
        <w:rPr>
          <w:rFonts w:ascii="Garamond" w:hAnsi="Garamond" w:hint="eastAsia"/>
          <w:color w:val="000000"/>
        </w:rPr>
        <w:t>A</w:t>
      </w:r>
      <w:r>
        <w:rPr>
          <w:rFonts w:ascii="Garamond" w:hAnsi="Garamond"/>
          <w:color w:val="000000"/>
        </w:rPr>
        <w:t>&amp;W will prepare the contract after the quotation is confirmed acceptable by Silex.</w:t>
      </w:r>
    </w:p>
    <w:p w14:paraId="4E5736B8" w14:textId="02DAFD93" w:rsidR="00467F30" w:rsidRDefault="00467F30" w:rsidP="0040388A">
      <w:pPr>
        <w:rPr>
          <w:rFonts w:ascii="Garamond" w:hAnsi="Garamond"/>
          <w:color w:val="000000"/>
        </w:rPr>
      </w:pPr>
    </w:p>
    <w:p w14:paraId="7503ECC1" w14:textId="77777777" w:rsidR="004E69A5" w:rsidRPr="0040388A" w:rsidRDefault="004E69A5" w:rsidP="0040388A">
      <w:pPr>
        <w:rPr>
          <w:lang w:val="en-GB"/>
        </w:rPr>
      </w:pPr>
    </w:p>
    <w:sectPr w:rsidR="004E69A5" w:rsidRPr="004038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1DB3" w14:textId="77777777" w:rsidR="009E3853" w:rsidRDefault="009E3853" w:rsidP="009C044F">
      <w:r>
        <w:separator/>
      </w:r>
    </w:p>
  </w:endnote>
  <w:endnote w:type="continuationSeparator" w:id="0">
    <w:p w14:paraId="6716A61E" w14:textId="77777777" w:rsidR="009E3853" w:rsidRDefault="009E3853" w:rsidP="009C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AE6E" w14:textId="77777777" w:rsidR="009E3853" w:rsidRDefault="009E3853" w:rsidP="009C044F">
      <w:r>
        <w:separator/>
      </w:r>
    </w:p>
  </w:footnote>
  <w:footnote w:type="continuationSeparator" w:id="0">
    <w:p w14:paraId="0B301CC0" w14:textId="77777777" w:rsidR="009E3853" w:rsidRDefault="009E3853" w:rsidP="009C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037F4"/>
    <w:multiLevelType w:val="hybridMultilevel"/>
    <w:tmpl w:val="B10EDC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2C02E5"/>
    <w:multiLevelType w:val="hybridMultilevel"/>
    <w:tmpl w:val="66CAC4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2B41BA"/>
    <w:multiLevelType w:val="hybridMultilevel"/>
    <w:tmpl w:val="1A744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0222CA"/>
    <w:multiLevelType w:val="hybridMultilevel"/>
    <w:tmpl w:val="C5BEB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7A031CC"/>
    <w:multiLevelType w:val="hybridMultilevel"/>
    <w:tmpl w:val="577E04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14663227">
    <w:abstractNumId w:val="0"/>
  </w:num>
  <w:num w:numId="2" w16cid:durableId="2020083298">
    <w:abstractNumId w:val="4"/>
  </w:num>
  <w:num w:numId="3" w16cid:durableId="1815753920">
    <w:abstractNumId w:val="3"/>
  </w:num>
  <w:num w:numId="4" w16cid:durableId="105975673">
    <w:abstractNumId w:val="1"/>
  </w:num>
  <w:num w:numId="5" w16cid:durableId="765465879">
    <w:abstractNumId w:val="2"/>
  </w:num>
  <w:num w:numId="6" w16cid:durableId="327908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5C"/>
    <w:rsid w:val="0003000B"/>
    <w:rsid w:val="001279D0"/>
    <w:rsid w:val="00190253"/>
    <w:rsid w:val="002E4B0A"/>
    <w:rsid w:val="0040388A"/>
    <w:rsid w:val="00427FD2"/>
    <w:rsid w:val="00467F30"/>
    <w:rsid w:val="00486AF5"/>
    <w:rsid w:val="004D4824"/>
    <w:rsid w:val="004E69A5"/>
    <w:rsid w:val="00595C3A"/>
    <w:rsid w:val="005C12C7"/>
    <w:rsid w:val="005F515A"/>
    <w:rsid w:val="0066573B"/>
    <w:rsid w:val="006D383D"/>
    <w:rsid w:val="007C79AF"/>
    <w:rsid w:val="00842F07"/>
    <w:rsid w:val="009A745D"/>
    <w:rsid w:val="009C044F"/>
    <w:rsid w:val="009E3853"/>
    <w:rsid w:val="00A605C1"/>
    <w:rsid w:val="00AC24CE"/>
    <w:rsid w:val="00AC5B16"/>
    <w:rsid w:val="00BA1343"/>
    <w:rsid w:val="00BF7EBD"/>
    <w:rsid w:val="00C64D89"/>
    <w:rsid w:val="00E37733"/>
    <w:rsid w:val="00E84C05"/>
    <w:rsid w:val="00EB5469"/>
    <w:rsid w:val="00EE6DAB"/>
    <w:rsid w:val="00FB0C54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948D1"/>
  <w15:chartTrackingRefBased/>
  <w15:docId w15:val="{2425F193-B78A-42A5-9788-C73ADA26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5C"/>
    <w:rPr>
      <w:rFonts w:ascii="Calibri" w:eastAsia="新細明體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5C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9C044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044F"/>
    <w:rPr>
      <w:rFonts w:ascii="Calibri" w:eastAsia="新細明體" w:hAnsi="Calibri" w:cs="Mangal"/>
      <w:kern w:val="0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9C044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044F"/>
    <w:rPr>
      <w:rFonts w:ascii="Calibri" w:eastAsia="新細明體" w:hAnsi="Calibri" w:cs="Mangal"/>
      <w:kern w:val="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109B-A596-4F3E-9B18-A52EB9D3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智瀚科技(股)公司</cp:lastModifiedBy>
  <cp:revision>11</cp:revision>
  <dcterms:created xsi:type="dcterms:W3CDTF">2022-07-27T14:38:00Z</dcterms:created>
  <dcterms:modified xsi:type="dcterms:W3CDTF">2022-07-28T07:22:00Z</dcterms:modified>
</cp:coreProperties>
</file>