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2AD8E2F1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1D3E66">
        <w:rPr>
          <w:color w:val="000000"/>
          <w:sz w:val="22"/>
          <w:szCs w:val="22"/>
        </w:rPr>
        <w:t>Uni electronics</w:t>
      </w:r>
    </w:p>
    <w:p w14:paraId="00F26CEC" w14:textId="73DA0880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1D3E66">
        <w:rPr>
          <w:color w:val="000000"/>
          <w:sz w:val="22"/>
          <w:szCs w:val="22"/>
        </w:rPr>
        <w:t>2023-0</w:t>
      </w:r>
      <w:r w:rsidR="00B114C9">
        <w:rPr>
          <w:color w:val="000000"/>
          <w:sz w:val="22"/>
          <w:szCs w:val="22"/>
        </w:rPr>
        <w:t>3</w:t>
      </w:r>
      <w:r w:rsidR="001D3E66">
        <w:rPr>
          <w:color w:val="000000"/>
          <w:sz w:val="22"/>
          <w:szCs w:val="22"/>
        </w:rPr>
        <w:t>-2</w:t>
      </w:r>
      <w:r w:rsidR="00B114C9">
        <w:rPr>
          <w:color w:val="000000"/>
          <w:sz w:val="22"/>
          <w:szCs w:val="22"/>
        </w:rPr>
        <w:t>3</w:t>
      </w:r>
    </w:p>
    <w:p w14:paraId="45F114EB" w14:textId="7BF93EA3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1D3E66">
        <w:rPr>
          <w:color w:val="000000"/>
          <w:sz w:val="22"/>
          <w:szCs w:val="22"/>
        </w:rPr>
        <w:t>F2F</w:t>
      </w:r>
    </w:p>
    <w:p w14:paraId="080BB64F" w14:textId="25505882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9A42C0">
        <w:rPr>
          <w:color w:val="000000"/>
          <w:sz w:val="22"/>
          <w:szCs w:val="22"/>
        </w:rPr>
        <w:t>Discuss</w:t>
      </w:r>
      <w:r w:rsidR="00EB3FC3">
        <w:rPr>
          <w:color w:val="000000"/>
          <w:sz w:val="22"/>
          <w:szCs w:val="22"/>
        </w:rPr>
        <w:t xml:space="preserve"> Sunplus</w:t>
      </w:r>
      <w:r w:rsidR="009A42C0">
        <w:rPr>
          <w:color w:val="000000"/>
          <w:sz w:val="22"/>
          <w:szCs w:val="22"/>
        </w:rPr>
        <w:t xml:space="preserve"> project</w:t>
      </w:r>
    </w:p>
    <w:p w14:paraId="04ED5EE7" w14:textId="013D4C52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9A42C0">
        <w:rPr>
          <w:color w:val="000000"/>
          <w:sz w:val="22"/>
          <w:szCs w:val="22"/>
        </w:rPr>
        <w:t>Discuss</w:t>
      </w:r>
      <w:r w:rsidR="00EB3FC3">
        <w:rPr>
          <w:color w:val="000000"/>
          <w:sz w:val="22"/>
          <w:szCs w:val="22"/>
        </w:rPr>
        <w:t xml:space="preserve"> Sunplus</w:t>
      </w:r>
      <w:r w:rsidR="009A42C0">
        <w:rPr>
          <w:color w:val="000000"/>
          <w:sz w:val="22"/>
          <w:szCs w:val="22"/>
        </w:rPr>
        <w:t xml:space="preserve"> project</w:t>
      </w:r>
    </w:p>
    <w:p w14:paraId="3DEF4832" w14:textId="77777777" w:rsidR="007C2A70" w:rsidRPr="009A42C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0A22A2BC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353BBB">
        <w:rPr>
          <w:rFonts w:eastAsiaTheme="minorEastAsia"/>
          <w:color w:val="000000"/>
          <w:sz w:val="22"/>
          <w:szCs w:val="22"/>
        </w:rPr>
        <w:t xml:space="preserve">Furukawa san </w:t>
      </w:r>
      <w:r w:rsidR="00314CDE">
        <w:rPr>
          <w:rFonts w:eastAsiaTheme="minorEastAsia"/>
          <w:color w:val="000000"/>
          <w:sz w:val="22"/>
          <w:szCs w:val="22"/>
        </w:rPr>
        <w:t>(</w:t>
      </w:r>
      <w:r w:rsidR="00353BBB">
        <w:rPr>
          <w:rFonts w:eastAsiaTheme="minorEastAsia"/>
          <w:color w:val="000000"/>
          <w:sz w:val="22"/>
          <w:szCs w:val="22"/>
        </w:rPr>
        <w:t>General Manager</w:t>
      </w:r>
      <w:r w:rsidR="00314CDE">
        <w:rPr>
          <w:rFonts w:eastAsiaTheme="minorEastAsia"/>
          <w:color w:val="000000"/>
          <w:sz w:val="22"/>
          <w:szCs w:val="22"/>
        </w:rPr>
        <w:t>)</w:t>
      </w:r>
      <w:r w:rsidR="001F4378">
        <w:rPr>
          <w:rFonts w:eastAsiaTheme="minorEastAsia"/>
          <w:color w:val="000000"/>
          <w:sz w:val="22"/>
          <w:szCs w:val="22"/>
        </w:rPr>
        <w:t>, Nagai san (remote)</w:t>
      </w:r>
    </w:p>
    <w:p w14:paraId="30FFB765" w14:textId="55172696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314CDE">
        <w:rPr>
          <w:rFonts w:eastAsia="DengXian"/>
          <w:color w:val="000000"/>
          <w:sz w:val="22"/>
        </w:rPr>
        <w:t>Suzuki san, 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FD820DA" w14:textId="0E85150F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22858BFC" w14:textId="4353F8AE" w:rsidR="00B114C9" w:rsidRDefault="00B114C9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NDA sign</w:t>
      </w:r>
    </w:p>
    <w:p w14:paraId="2A11A533" w14:textId="5EB516DC" w:rsidR="00B114C9" w:rsidRPr="00B114C9" w:rsidRDefault="00B114C9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A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&amp;W Taiwan prints 3 papers and signs. A&amp;W sends th</w:t>
      </w:r>
      <w:r w:rsidR="001D7F2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is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NDA to A&amp;W Japan. </w:t>
      </w: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A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&amp;W Japan sends 3 papers to Uni ele. Uni ele signs 3 papers and sends Stepone. Stepone signs 3 papers the Stepone keeps 1 paper and sends 1 paper to Uni ele and sends 1 paper to A&amp;W Japan. A&amp;W Japan forwards 1 paper to A&amp;W Taiwan.</w:t>
      </w:r>
    </w:p>
    <w:p w14:paraId="74B91382" w14:textId="478C1355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3A698B67" w14:textId="0260DD0A" w:rsidR="00BD7106" w:rsidRDefault="00357D58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Y22 model</w:t>
      </w:r>
    </w:p>
    <w:p w14:paraId="590C7776" w14:textId="08476640" w:rsidR="00B114C9" w:rsidRDefault="00B114C9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tepone is success to build a whole software.</w:t>
      </w:r>
    </w:p>
    <w:p w14:paraId="480CA1FA" w14:textId="77777777" w:rsidR="00BD7106" w:rsidRDefault="00BD7106" w:rsidP="003E3CCA">
      <w:pPr>
        <w:rPr>
          <w:b/>
          <w:bCs/>
          <w:color w:val="000000"/>
          <w:sz w:val="22"/>
          <w:szCs w:val="22"/>
          <w:lang w:val="en-GB" w:eastAsia="ko-KR"/>
        </w:rPr>
      </w:pPr>
    </w:p>
    <w:p w14:paraId="775126DC" w14:textId="2F1DC7F2" w:rsidR="00BD7106" w:rsidRPr="00D72E01" w:rsidRDefault="00D72E01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Y23 model</w:t>
      </w:r>
    </w:p>
    <w:p w14:paraId="0FCBDE11" w14:textId="5DFDEFCB" w:rsidR="00B114C9" w:rsidRDefault="00B114C9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U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ni ele will provide 1 or 2 EVB to A&amp;W. A&amp;W requests 2 EVBs. The schedule will be fixed. Current plan is </w:t>
      </w:r>
      <w:r w:rsidR="0099178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end of Jun that Uni ele provides EVB. 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A&amp;W need</w:t>
      </w:r>
      <w:r w:rsidR="0099178D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s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around 1 month for making 1</w:t>
      </w:r>
      <w:r w:rsidRPr="00B114C9">
        <w:rPr>
          <w:rFonts w:eastAsia="Malgun Gothic"/>
          <w:b/>
          <w:bCs/>
          <w:color w:val="000000"/>
          <w:sz w:val="22"/>
          <w:szCs w:val="22"/>
          <w:vertAlign w:val="superscript"/>
          <w:lang w:val="en-GB" w:eastAsia="ko-KR"/>
        </w:rPr>
        <w:t>st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version.</w:t>
      </w:r>
    </w:p>
    <w:p w14:paraId="5E35FA95" w14:textId="20E054C1" w:rsidR="00BD7106" w:rsidRDefault="00BD7106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32A7E1CB" w14:textId="4E15762C" w:rsidR="009561EC" w:rsidRDefault="00AF7815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</w:t>
      </w:r>
      <w:r w:rsidR="009561EC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PoC of LE audio.</w:t>
      </w:r>
    </w:p>
    <w:p w14:paraId="59203246" w14:textId="71658C4A" w:rsidR="00AF7815" w:rsidRDefault="00AF7815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Uni ele and A&amp;W thinks for making PoC on Sunplus with LE audio.</w:t>
      </w:r>
      <w:r w:rsidR="00F44A1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We think that LE audio </w:t>
      </w:r>
      <w:r w:rsidR="0022339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might</w:t>
      </w:r>
      <w:r w:rsidR="00F44A1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be mandatory on end of 2023. If we can propose the PoC at this timing, we can get all customers.</w:t>
      </w:r>
      <w:r w:rsidR="00F71A77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We agree that PoC is mandatory current Japanese customer.</w:t>
      </w:r>
    </w:p>
    <w:p w14:paraId="5FC3E67F" w14:textId="796E7A76" w:rsidR="006A6B0F" w:rsidRDefault="006A6B0F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5B62CD11" w14:textId="616B32AA" w:rsidR="005B23A9" w:rsidRDefault="005B23A9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=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Next meeting is </w:t>
      </w:r>
      <w:r w:rsidR="00F8529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the 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begin of May.</w:t>
      </w:r>
    </w:p>
    <w:p w14:paraId="5DB56E20" w14:textId="77777777" w:rsidR="005B23A9" w:rsidRPr="006A6B0F" w:rsidRDefault="005B23A9" w:rsidP="003E3CCA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656AF925" w14:textId="4DC1BE75" w:rsidR="0043394D" w:rsidRPr="001D7F20" w:rsidRDefault="0043394D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A&amp;W:</w:t>
      </w:r>
      <w:r>
        <w:rPr>
          <w:lang w:val="en-GB" w:eastAsia="ko-KR"/>
        </w:rPr>
        <w:t xml:space="preserve"> </w:t>
      </w:r>
      <w:r w:rsidR="00392289" w:rsidRPr="00392289">
        <w:rPr>
          <w:lang w:val="en-GB" w:eastAsia="ko-KR"/>
        </w:rPr>
        <w:t xml:space="preserve">A&amp;W will provide </w:t>
      </w:r>
      <w:r w:rsidR="009A42C0">
        <w:rPr>
          <w:lang w:val="en-GB" w:eastAsia="ko-KR"/>
        </w:rPr>
        <w:t>the signed 3 NDA papers</w:t>
      </w:r>
      <w:r w:rsidR="00392289" w:rsidRPr="00392289">
        <w:rPr>
          <w:lang w:val="en-GB" w:eastAsia="ko-KR"/>
        </w:rPr>
        <w:t>.</w:t>
      </w:r>
    </w:p>
    <w:p w14:paraId="1CB46ECA" w14:textId="0CCADFC9" w:rsidR="001D7F20" w:rsidRDefault="001D7F20" w:rsidP="002C4A41">
      <w:pPr>
        <w:pStyle w:val="a3"/>
        <w:numPr>
          <w:ilvl w:val="0"/>
          <w:numId w:val="4"/>
        </w:numPr>
        <w:rPr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Uni ele:</w:t>
      </w:r>
      <w:r>
        <w:rPr>
          <w:lang w:val="en-GB" w:eastAsia="ko-KR"/>
        </w:rPr>
        <w:t xml:space="preserve"> Uni ele will discuss JKC to prepare EVB.</w:t>
      </w:r>
    </w:p>
    <w:sectPr w:rsidR="001D7F20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4141" w14:textId="77777777" w:rsidR="00162DF1" w:rsidRDefault="00162DF1" w:rsidP="003E3CCA">
      <w:r>
        <w:separator/>
      </w:r>
    </w:p>
  </w:endnote>
  <w:endnote w:type="continuationSeparator" w:id="0">
    <w:p w14:paraId="7DF4BA95" w14:textId="77777777" w:rsidR="00162DF1" w:rsidRDefault="00162DF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0332" w14:textId="77777777" w:rsidR="00162DF1" w:rsidRDefault="00162DF1" w:rsidP="003E3CCA">
      <w:r>
        <w:separator/>
      </w:r>
    </w:p>
  </w:footnote>
  <w:footnote w:type="continuationSeparator" w:id="0">
    <w:p w14:paraId="6AAFA95A" w14:textId="77777777" w:rsidR="00162DF1" w:rsidRDefault="00162DF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6361A"/>
    <w:rsid w:val="00137517"/>
    <w:rsid w:val="00162DF1"/>
    <w:rsid w:val="00175A02"/>
    <w:rsid w:val="001D3E66"/>
    <w:rsid w:val="001D7F20"/>
    <w:rsid w:val="001F4378"/>
    <w:rsid w:val="001F4C4D"/>
    <w:rsid w:val="00213B4E"/>
    <w:rsid w:val="00223390"/>
    <w:rsid w:val="00237344"/>
    <w:rsid w:val="00264D84"/>
    <w:rsid w:val="002A1A1F"/>
    <w:rsid w:val="00314CDE"/>
    <w:rsid w:val="003265E5"/>
    <w:rsid w:val="0033701F"/>
    <w:rsid w:val="00353BBB"/>
    <w:rsid w:val="00357D58"/>
    <w:rsid w:val="00392289"/>
    <w:rsid w:val="003E3CCA"/>
    <w:rsid w:val="0043394D"/>
    <w:rsid w:val="004413E3"/>
    <w:rsid w:val="00472753"/>
    <w:rsid w:val="00475373"/>
    <w:rsid w:val="004A583C"/>
    <w:rsid w:val="004B7C9D"/>
    <w:rsid w:val="004D3176"/>
    <w:rsid w:val="00520885"/>
    <w:rsid w:val="00577528"/>
    <w:rsid w:val="00593EAE"/>
    <w:rsid w:val="005B23A9"/>
    <w:rsid w:val="005C3928"/>
    <w:rsid w:val="005F7DCB"/>
    <w:rsid w:val="0063102F"/>
    <w:rsid w:val="00650A49"/>
    <w:rsid w:val="00684AE4"/>
    <w:rsid w:val="0069368D"/>
    <w:rsid w:val="006A6B0F"/>
    <w:rsid w:val="00710F6D"/>
    <w:rsid w:val="00786DF5"/>
    <w:rsid w:val="007C2A70"/>
    <w:rsid w:val="0085528E"/>
    <w:rsid w:val="008C01DD"/>
    <w:rsid w:val="008C6939"/>
    <w:rsid w:val="009344DB"/>
    <w:rsid w:val="009561EC"/>
    <w:rsid w:val="0099178D"/>
    <w:rsid w:val="009A42C0"/>
    <w:rsid w:val="00A8584D"/>
    <w:rsid w:val="00A928CD"/>
    <w:rsid w:val="00A96A17"/>
    <w:rsid w:val="00AB223B"/>
    <w:rsid w:val="00AF7815"/>
    <w:rsid w:val="00B114C9"/>
    <w:rsid w:val="00B75939"/>
    <w:rsid w:val="00BA1D53"/>
    <w:rsid w:val="00BD7106"/>
    <w:rsid w:val="00CF6D5E"/>
    <w:rsid w:val="00D10FC8"/>
    <w:rsid w:val="00D211B0"/>
    <w:rsid w:val="00D62BCE"/>
    <w:rsid w:val="00D72E01"/>
    <w:rsid w:val="00DB0753"/>
    <w:rsid w:val="00DB4C33"/>
    <w:rsid w:val="00E77CCA"/>
    <w:rsid w:val="00EB3C74"/>
    <w:rsid w:val="00EB3FC3"/>
    <w:rsid w:val="00F15EFE"/>
    <w:rsid w:val="00F44A10"/>
    <w:rsid w:val="00F62128"/>
    <w:rsid w:val="00F71A77"/>
    <w:rsid w:val="00F7413F"/>
    <w:rsid w:val="00F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8">
    <w:name w:val="Revision"/>
    <w:hidden/>
    <w:uiPriority w:val="99"/>
    <w:semiHidden/>
    <w:rsid w:val="00D211B0"/>
    <w:rPr>
      <w:rFonts w:ascii="Calibri" w:eastAsia="PMingLiU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Araki Hideyuki</cp:lastModifiedBy>
  <cp:revision>29</cp:revision>
  <dcterms:created xsi:type="dcterms:W3CDTF">2022-09-06T00:35:00Z</dcterms:created>
  <dcterms:modified xsi:type="dcterms:W3CDTF">2023-03-23T07:22:00Z</dcterms:modified>
</cp:coreProperties>
</file>